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479D" w14:textId="1850332D" w:rsidR="00685AA0" w:rsidRDefault="00685AA0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</w:t>
      </w:r>
      <w:r w:rsidRPr="00685AA0">
        <w:rPr>
          <w:sz w:val="52"/>
          <w:szCs w:val="52"/>
          <w:u w:val="single"/>
        </w:rPr>
        <w:t>RIGHTS OF MEMBERS</w:t>
      </w:r>
    </w:p>
    <w:p w14:paraId="24EBAF34" w14:textId="13FE2D97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1. Right to privacy, confidentiality, and security within HIPAA Guidelines.</w:t>
      </w:r>
    </w:p>
    <w:p w14:paraId="2BF8AEBB" w14:textId="1927B4FA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2. Right to protection from abuse, neglect, retaliation, humiliation, exploitation.</w:t>
      </w:r>
    </w:p>
    <w:p w14:paraId="23569A5D" w14:textId="3FEA093E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3. Right to have access to review and obtain copies of pertinent information needed to make decisions regarding treatment in a timely manner</w:t>
      </w:r>
    </w:p>
    <w:p w14:paraId="10715B6E" w14:textId="6AA2C481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4. Right to informed consent, refusal, or expression of choice regarding participation in all aspects of treatment/services and planning of treatment/services to the extent permitted by law, including: service delivery, release of information, concurrent services, and composition of the clinical team.</w:t>
      </w:r>
    </w:p>
    <w:p w14:paraId="365FF070" w14:textId="01597CDB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5. Right to access or referral to legal entities for appropriate representation.</w:t>
      </w:r>
    </w:p>
    <w:p w14:paraId="611797ED" w14:textId="29F8B48A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6. Right to access self-help and advocacy support services.</w:t>
      </w:r>
    </w:p>
    <w:p w14:paraId="4532E2AE" w14:textId="3775AFB9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7. Right to investigation and resolution of alleged violation of rights.</w:t>
      </w:r>
    </w:p>
    <w:p w14:paraId="38E31590" w14:textId="699AF1FB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8. Right to have services provided in the least restrictive environment.</w:t>
      </w:r>
    </w:p>
    <w:p w14:paraId="7842280F" w14:textId="38432D4F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9. Right to adequate and humane care.</w:t>
      </w:r>
    </w:p>
    <w:p w14:paraId="042DF3AA" w14:textId="71D177F0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10. Right to evidence-based information about alternative treatments, medications, and modalities.</w:t>
      </w:r>
    </w:p>
    <w:p w14:paraId="0BF31D57" w14:textId="15C47011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11. Right to know cost of services billed to insurance or self.</w:t>
      </w:r>
    </w:p>
    <w:p w14:paraId="2C0BF6EC" w14:textId="104FFD8D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12. Right to know the value of any technical procedures that will be performed, including benefits, risks, and staff that will perform he task/procedure.</w:t>
      </w:r>
    </w:p>
    <w:p w14:paraId="67BEB95A" w14:textId="32640AF3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lastRenderedPageBreak/>
        <w:t>13. Right to consent or refuse composition of the service delivery teams.</w:t>
      </w:r>
    </w:p>
    <w:p w14:paraId="6BB38360" w14:textId="6682B014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14. Right to protection from behavioral disruptions of other members (persons served.)</w:t>
      </w:r>
    </w:p>
    <w:p w14:paraId="3EA9DBFD" w14:textId="4D9EDA44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15. Right to 24-hour Crisis Intervention services.</w:t>
      </w:r>
    </w:p>
    <w:p w14:paraId="62284921" w14:textId="3C4F424E" w:rsidR="00685AA0" w:rsidRDefault="00685AA0">
      <w:pPr>
        <w:rPr>
          <w:sz w:val="32"/>
          <w:szCs w:val="32"/>
        </w:rPr>
      </w:pPr>
      <w:r>
        <w:rPr>
          <w:sz w:val="32"/>
          <w:szCs w:val="32"/>
        </w:rPr>
        <w:t>16. Righ</w:t>
      </w:r>
      <w:r w:rsidR="00EB06C9">
        <w:rPr>
          <w:sz w:val="32"/>
          <w:szCs w:val="32"/>
        </w:rPr>
        <w:t>t</w:t>
      </w:r>
      <w:r>
        <w:rPr>
          <w:sz w:val="32"/>
          <w:szCs w:val="32"/>
        </w:rPr>
        <w:t xml:space="preserve"> to equal access</w:t>
      </w:r>
      <w:r w:rsidR="00EB06C9">
        <w:rPr>
          <w:sz w:val="32"/>
          <w:szCs w:val="32"/>
        </w:rPr>
        <w:t xml:space="preserve"> for all persons in need regardless of race, religion, ethnicity, gender, age sexual orientation, or sources of payment.</w:t>
      </w:r>
    </w:p>
    <w:p w14:paraId="47AF7603" w14:textId="1F1865FF" w:rsidR="00EB06C9" w:rsidRDefault="00EB06C9">
      <w:pPr>
        <w:rPr>
          <w:sz w:val="32"/>
          <w:szCs w:val="32"/>
        </w:rPr>
      </w:pPr>
      <w:r>
        <w:rPr>
          <w:sz w:val="32"/>
          <w:szCs w:val="32"/>
        </w:rPr>
        <w:t>17. Right to grievance procedures.</w:t>
      </w:r>
    </w:p>
    <w:p w14:paraId="060D9B1E" w14:textId="766BE027" w:rsidR="00EB06C9" w:rsidRDefault="00EB06C9">
      <w:pPr>
        <w:rPr>
          <w:sz w:val="32"/>
          <w:szCs w:val="32"/>
        </w:rPr>
      </w:pPr>
      <w:r>
        <w:rPr>
          <w:sz w:val="32"/>
          <w:szCs w:val="32"/>
        </w:rPr>
        <w:t>18. Right to consent or refuse involvement in research projects, if applicable.</w:t>
      </w:r>
    </w:p>
    <w:p w14:paraId="23831EBF" w14:textId="16CF4DFE" w:rsidR="00EB06C9" w:rsidRDefault="00EB06C9">
      <w:pPr>
        <w:rPr>
          <w:sz w:val="32"/>
          <w:szCs w:val="32"/>
        </w:rPr>
      </w:pPr>
      <w:r>
        <w:rPr>
          <w:sz w:val="32"/>
          <w:szCs w:val="32"/>
        </w:rPr>
        <w:t>19. Right to linguistically competent communication and service provision – Google Translate app; translator services, as appropriate.</w:t>
      </w:r>
    </w:p>
    <w:p w14:paraId="41076BF3" w14:textId="61C78B51" w:rsidR="00EB06C9" w:rsidRDefault="00EB06C9">
      <w:pPr>
        <w:rPr>
          <w:sz w:val="32"/>
          <w:szCs w:val="32"/>
        </w:rPr>
      </w:pPr>
      <w:r>
        <w:rPr>
          <w:sz w:val="32"/>
          <w:szCs w:val="32"/>
        </w:rPr>
        <w:t>20. Right to access information in a timely manner pertinent to treatment needs.</w:t>
      </w:r>
    </w:p>
    <w:p w14:paraId="3F389F08" w14:textId="7345D91C" w:rsidR="00EB06C9" w:rsidRDefault="00EB06C9">
      <w:pPr>
        <w:rPr>
          <w:sz w:val="32"/>
          <w:szCs w:val="32"/>
        </w:rPr>
      </w:pPr>
      <w:r>
        <w:rPr>
          <w:sz w:val="32"/>
          <w:szCs w:val="32"/>
        </w:rPr>
        <w:t>21. Right to choose a provider agency within their geographic area or one that more closely meets their needs.</w:t>
      </w:r>
    </w:p>
    <w:p w14:paraId="59A7014E" w14:textId="56EC4984" w:rsidR="00EB06C9" w:rsidRDefault="00EB06C9">
      <w:pPr>
        <w:rPr>
          <w:sz w:val="32"/>
          <w:szCs w:val="32"/>
        </w:rPr>
      </w:pPr>
      <w:r>
        <w:rPr>
          <w:sz w:val="32"/>
          <w:szCs w:val="32"/>
        </w:rPr>
        <w:t>22. Right to decline or participate in services.</w:t>
      </w:r>
    </w:p>
    <w:p w14:paraId="41CD2A8A" w14:textId="1B2A85EB" w:rsidR="00EB06C9" w:rsidRDefault="00EB06C9">
      <w:pPr>
        <w:rPr>
          <w:sz w:val="32"/>
          <w:szCs w:val="32"/>
        </w:rPr>
      </w:pPr>
      <w:r>
        <w:rPr>
          <w:sz w:val="32"/>
          <w:szCs w:val="32"/>
        </w:rPr>
        <w:t>23. Right to refuse or allow release of information to 3</w:t>
      </w:r>
      <w:r w:rsidRPr="00EB06C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party individuals or entities.</w:t>
      </w:r>
    </w:p>
    <w:p w14:paraId="496041F4" w14:textId="783C4696" w:rsidR="00EB06C9" w:rsidRDefault="00EB06C9">
      <w:pPr>
        <w:rPr>
          <w:sz w:val="32"/>
          <w:szCs w:val="32"/>
        </w:rPr>
      </w:pPr>
      <w:r>
        <w:rPr>
          <w:sz w:val="32"/>
          <w:szCs w:val="32"/>
        </w:rPr>
        <w:t>24. Right to refuse to participate in any concurrent services provided by other individuals or organizations.</w:t>
      </w:r>
    </w:p>
    <w:p w14:paraId="3B6CD956" w14:textId="036A5177" w:rsidR="00EB06C9" w:rsidRDefault="00EB06C9">
      <w:pPr>
        <w:rPr>
          <w:sz w:val="32"/>
          <w:szCs w:val="32"/>
        </w:rPr>
      </w:pPr>
      <w:r>
        <w:rPr>
          <w:sz w:val="32"/>
          <w:szCs w:val="32"/>
        </w:rPr>
        <w:t>25. Right to request change in make-up of service delivery team.</w:t>
      </w:r>
    </w:p>
    <w:p w14:paraId="20C3E2FA" w14:textId="5F3ADF8A" w:rsidR="00EB06C9" w:rsidRDefault="00EB06C9">
      <w:pPr>
        <w:rPr>
          <w:sz w:val="32"/>
          <w:szCs w:val="32"/>
        </w:rPr>
      </w:pPr>
    </w:p>
    <w:p w14:paraId="62CD2E19" w14:textId="4A0BD727" w:rsidR="00685AA0" w:rsidRDefault="00E71F2E">
      <w:pPr>
        <w:rPr>
          <w:sz w:val="52"/>
          <w:szCs w:val="52"/>
        </w:rPr>
      </w:pPr>
      <w:r w:rsidRPr="00E71F2E">
        <w:rPr>
          <w:sz w:val="52"/>
          <w:szCs w:val="52"/>
          <w:u w:val="single"/>
        </w:rPr>
        <w:lastRenderedPageBreak/>
        <w:t>RESPONSIBILITIES OF MEMBERS</w:t>
      </w:r>
    </w:p>
    <w:p w14:paraId="4349E1B0" w14:textId="13EB6DE8" w:rsidR="00E71F2E" w:rsidRDefault="00E71F2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7B5">
        <w:rPr>
          <w:sz w:val="28"/>
          <w:szCs w:val="28"/>
        </w:rPr>
        <w:t>Keep all appointments with licensed medical practitioner and bring medications at time of appointment.</w:t>
      </w:r>
    </w:p>
    <w:p w14:paraId="49E4097D" w14:textId="04958AAC" w:rsidR="005F67B5" w:rsidRDefault="005F67B5">
      <w:pPr>
        <w:rPr>
          <w:sz w:val="28"/>
          <w:szCs w:val="28"/>
        </w:rPr>
      </w:pPr>
      <w:r>
        <w:rPr>
          <w:sz w:val="28"/>
          <w:szCs w:val="28"/>
        </w:rPr>
        <w:t>2. Attend all meetings with LMHP/therapist to review progress and develop or update Treatment Plan; keep appointments with staff to receive all services</w:t>
      </w:r>
      <w:r w:rsidR="00537637">
        <w:rPr>
          <w:sz w:val="28"/>
          <w:szCs w:val="28"/>
        </w:rPr>
        <w:t>, including appointments in the home and community.</w:t>
      </w:r>
    </w:p>
    <w:p w14:paraId="2C1A0122" w14:textId="26F2CFC0" w:rsidR="005F67B5" w:rsidRDefault="005F67B5">
      <w:pPr>
        <w:rPr>
          <w:sz w:val="28"/>
          <w:szCs w:val="28"/>
        </w:rPr>
      </w:pPr>
      <w:r>
        <w:rPr>
          <w:sz w:val="28"/>
          <w:szCs w:val="28"/>
        </w:rPr>
        <w:t xml:space="preserve">3. Inform staff of any changes that might affect services such as changes in </w:t>
      </w:r>
      <w:r w:rsidR="00754E7A">
        <w:rPr>
          <w:sz w:val="28"/>
          <w:szCs w:val="28"/>
        </w:rPr>
        <w:t xml:space="preserve">insurance provider, home </w:t>
      </w:r>
      <w:r>
        <w:rPr>
          <w:sz w:val="28"/>
          <w:szCs w:val="28"/>
        </w:rPr>
        <w:t>address</w:t>
      </w:r>
      <w:r w:rsidR="00754E7A">
        <w:rPr>
          <w:sz w:val="28"/>
          <w:szCs w:val="28"/>
        </w:rPr>
        <w:t>, email address,</w:t>
      </w:r>
      <w:r>
        <w:rPr>
          <w:sz w:val="28"/>
          <w:szCs w:val="28"/>
        </w:rPr>
        <w:t xml:space="preserve"> and phone number, hospitalizations, going to ER, changes in physicians, receiving services from other agencies.</w:t>
      </w:r>
    </w:p>
    <w:p w14:paraId="31C80A22" w14:textId="3F12E335" w:rsidR="005F67B5" w:rsidRDefault="005F67B5">
      <w:pPr>
        <w:rPr>
          <w:sz w:val="28"/>
          <w:szCs w:val="28"/>
        </w:rPr>
      </w:pPr>
      <w:r>
        <w:rPr>
          <w:sz w:val="28"/>
          <w:szCs w:val="28"/>
        </w:rPr>
        <w:t>4. Meet with staff to coordinate referrals to other community agencies at time of discharge.</w:t>
      </w:r>
    </w:p>
    <w:p w14:paraId="2CD8D358" w14:textId="6A9914E4" w:rsidR="00754E7A" w:rsidRDefault="00754E7A" w:rsidP="00754E7A">
      <w:pPr>
        <w:rPr>
          <w:sz w:val="28"/>
          <w:szCs w:val="28"/>
        </w:rPr>
      </w:pPr>
      <w:r>
        <w:rPr>
          <w:sz w:val="28"/>
          <w:szCs w:val="28"/>
        </w:rPr>
        <w:t>5. Full payment of services is due at the time of visit if the deductible has not  been met.</w:t>
      </w:r>
    </w:p>
    <w:p w14:paraId="0DC36212" w14:textId="154EFAF2" w:rsidR="00754E7A" w:rsidRDefault="00754E7A" w:rsidP="00754E7A">
      <w:pPr>
        <w:rPr>
          <w:sz w:val="28"/>
          <w:szCs w:val="28"/>
        </w:rPr>
      </w:pPr>
      <w:r>
        <w:rPr>
          <w:sz w:val="28"/>
          <w:szCs w:val="28"/>
        </w:rPr>
        <w:t>6. Co-payment is due at the time of service.</w:t>
      </w:r>
    </w:p>
    <w:p w14:paraId="11FDDD19" w14:textId="4C5EF650" w:rsidR="00754E7A" w:rsidRDefault="00754E7A" w:rsidP="00754E7A">
      <w:pPr>
        <w:rPr>
          <w:sz w:val="28"/>
          <w:szCs w:val="28"/>
        </w:rPr>
      </w:pPr>
      <w:r>
        <w:rPr>
          <w:sz w:val="28"/>
          <w:szCs w:val="28"/>
        </w:rPr>
        <w:t>7. A “No-show” fee is due at the time of visit, if a missed visit occurred without a 24-hour notice of cancellation.</w:t>
      </w:r>
    </w:p>
    <w:p w14:paraId="578499F4" w14:textId="348167EF" w:rsidR="00754E7A" w:rsidRDefault="00754E7A" w:rsidP="00754E7A">
      <w:pPr>
        <w:rPr>
          <w:sz w:val="28"/>
          <w:szCs w:val="28"/>
        </w:rPr>
      </w:pPr>
      <w:r>
        <w:rPr>
          <w:sz w:val="28"/>
          <w:szCs w:val="28"/>
        </w:rPr>
        <w:t>8. All ordered lab work and controlled substance counts must be completed as requested, or there will be a risk of the appointment being cancelled.</w:t>
      </w:r>
    </w:p>
    <w:p w14:paraId="637D1A02" w14:textId="603488DA" w:rsidR="00754E7A" w:rsidRPr="00E71F2E" w:rsidRDefault="00754E7A" w:rsidP="00754E7A">
      <w:pPr>
        <w:rPr>
          <w:sz w:val="28"/>
          <w:szCs w:val="28"/>
        </w:rPr>
      </w:pPr>
      <w:r>
        <w:rPr>
          <w:sz w:val="28"/>
          <w:szCs w:val="28"/>
        </w:rPr>
        <w:t>9. RMS does not accept Medicaid as a secondary insurance.</w:t>
      </w:r>
    </w:p>
    <w:sectPr w:rsidR="00754E7A" w:rsidRPr="00E7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A0"/>
    <w:rsid w:val="00537637"/>
    <w:rsid w:val="005F67B5"/>
    <w:rsid w:val="00685AA0"/>
    <w:rsid w:val="00754E7A"/>
    <w:rsid w:val="00E71F2E"/>
    <w:rsid w:val="00E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CD2C"/>
  <w15:chartTrackingRefBased/>
  <w15:docId w15:val="{A2BB8141-0638-4D9C-96BB-FCD9D782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Bailey</dc:creator>
  <cp:keywords/>
  <dc:description/>
  <cp:lastModifiedBy>Mary Ellen Bailey</cp:lastModifiedBy>
  <cp:revision>5</cp:revision>
  <dcterms:created xsi:type="dcterms:W3CDTF">2021-06-24T17:12:00Z</dcterms:created>
  <dcterms:modified xsi:type="dcterms:W3CDTF">2021-06-25T18:55:00Z</dcterms:modified>
</cp:coreProperties>
</file>